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02" w:rsidRPr="009F3BEE" w:rsidRDefault="00B60A02" w:rsidP="009F3BEE">
      <w:pPr>
        <w:spacing w:afterLines="50"/>
        <w:jc w:val="center"/>
        <w:rPr>
          <w:rFonts w:ascii="方正准圆_GBK" w:eastAsia="方正准圆_GBK" w:hAnsi="Times New Roman" w:cs="Times New Roman"/>
          <w:b/>
          <w:color w:val="FF9900"/>
          <w:spacing w:val="20"/>
          <w:sz w:val="32"/>
          <w:szCs w:val="32"/>
        </w:rPr>
      </w:pPr>
      <w:r w:rsidRPr="009F3BEE">
        <w:rPr>
          <w:rFonts w:ascii="方正准圆_GBK" w:eastAsia="方正准圆_GBK" w:hAnsi="Times New Roman" w:cs="Times New Roman" w:hint="eastAsia"/>
          <w:b/>
          <w:color w:val="FF9900"/>
          <w:spacing w:val="20"/>
          <w:sz w:val="32"/>
          <w:szCs w:val="32"/>
        </w:rPr>
        <w:t>网络游戏运营商对虚拟财产的安全保障义务</w:t>
      </w:r>
    </w:p>
    <w:p w:rsidR="004B214F" w:rsidRPr="009F3BEE" w:rsidRDefault="009F3BEE" w:rsidP="009F3BEE">
      <w:pPr>
        <w:pStyle w:val="a5"/>
        <w:numPr>
          <w:ilvl w:val="0"/>
          <w:numId w:val="1"/>
        </w:numPr>
        <w:spacing w:line="360" w:lineRule="auto"/>
        <w:ind w:firstLineChars="0"/>
        <w:rPr>
          <w:rFonts w:asciiTheme="minorEastAsia" w:hAnsiTheme="minorEastAsia"/>
          <w:b/>
          <w:color w:val="000000"/>
          <w:sz w:val="24"/>
          <w:szCs w:val="24"/>
        </w:rPr>
      </w:pPr>
      <w:r w:rsidRPr="009F3BEE">
        <w:rPr>
          <w:rFonts w:asciiTheme="minorEastAsia" w:hAnsiTheme="minorEastAsia" w:hint="eastAsia"/>
          <w:b/>
          <w:color w:val="000000"/>
          <w:sz w:val="24"/>
          <w:szCs w:val="24"/>
        </w:rPr>
        <w:t>案例</w:t>
      </w:r>
    </w:p>
    <w:p w:rsidR="00B60A02" w:rsidRPr="009F3BEE" w:rsidRDefault="00F125C3" w:rsidP="009F3BEE">
      <w:pPr>
        <w:spacing w:line="360" w:lineRule="auto"/>
        <w:ind w:firstLineChars="200" w:firstLine="480"/>
        <w:rPr>
          <w:rStyle w:val="apple-converted-space"/>
          <w:rFonts w:asciiTheme="minorEastAsia" w:hAnsiTheme="minorEastAsia"/>
          <w:color w:val="000000"/>
          <w:sz w:val="24"/>
          <w:szCs w:val="24"/>
        </w:rPr>
      </w:pPr>
      <w:r w:rsidRPr="009F3BEE">
        <w:rPr>
          <w:rFonts w:asciiTheme="minorEastAsia" w:hAnsiTheme="minorEastAsia"/>
          <w:color w:val="000000"/>
          <w:sz w:val="24"/>
          <w:szCs w:val="24"/>
        </w:rPr>
        <w:t>被告上海盛大网络发展有限公司是网络游戏《热血传奇》的运营商，原告刘波是该款游戏的玩家，其帐号为1386852825，在游戏中的角色名为“水≈统一天下”。案外人陈海静也系《热血传奇》的玩家，其帐号为771105，角色名为“≡风生水起≡”。</w:t>
      </w:r>
      <w:r w:rsidRPr="009F3BEE">
        <w:rPr>
          <w:rStyle w:val="apple-converted-space"/>
          <w:rFonts w:asciiTheme="minorEastAsia" w:hAnsiTheme="minorEastAsia"/>
          <w:color w:val="000000"/>
          <w:sz w:val="24"/>
          <w:szCs w:val="24"/>
        </w:rPr>
        <w:t> </w:t>
      </w:r>
      <w:r w:rsidRPr="009F3BEE">
        <w:rPr>
          <w:rFonts w:asciiTheme="minorEastAsia" w:hAnsiTheme="minorEastAsia"/>
          <w:color w:val="000000"/>
          <w:sz w:val="24"/>
          <w:szCs w:val="24"/>
        </w:rPr>
        <w:br/>
        <w:t xml:space="preserve">　　2007年4月29日晚上11点49分前后，陈海静的游戏帐号中包括编码为1139546893的“复活戒指”、编码为3068的“麻痹戒指”在内的共11个游戏装备几乎被同时转出。30日，原告从案外人于尚处购买了上述编号的“复活戒指”和“麻痹戒指”，共花费人民币20000元，由原告的游戏角色“水≈统一天下”持有并使用。陈海静发现装备丢失后，即向被告盛大公司电话求助。被告建议陈海静报案。陈海静遂于2007年5月8日向温州市公安局鹿城区分局报案失窃，鹿城区公安局网监大队接到报案后即于当日向被告发出协查函，该协查函列明了陈海静的游戏帐号、角色名、失窃装备的清单，要求被告核对帐号并将有关游戏装备交易资料传真至公安局。被告接到协查函后，确认陈海静报案丢失的“复活戒指”、“麻痹戒指”在原告的帐户内，遂于2007年5月10日冻结了该两样装备。2007年5月31日，被告将陈海静报案丢失的所有装备自2007年4月29日以后的流转详情记录传真给了鹿城区公安局网监大队。案件审理中，涉案的两个游戏装备均处在被冻结的状态，被告并未将之发还给陈海静。</w:t>
      </w:r>
      <w:r w:rsidRPr="009F3BEE">
        <w:rPr>
          <w:rStyle w:val="apple-converted-space"/>
          <w:rFonts w:asciiTheme="minorEastAsia" w:hAnsiTheme="minorEastAsia"/>
          <w:color w:val="000000"/>
          <w:sz w:val="24"/>
          <w:szCs w:val="24"/>
        </w:rPr>
        <w:t> </w:t>
      </w:r>
      <w:r w:rsidRPr="009F3BEE">
        <w:rPr>
          <w:rFonts w:asciiTheme="minorEastAsia" w:hAnsiTheme="minorEastAsia"/>
          <w:color w:val="000000"/>
          <w:sz w:val="24"/>
          <w:szCs w:val="24"/>
        </w:rPr>
        <w:br/>
        <w:t xml:space="preserve">　　</w:t>
      </w:r>
      <w:r w:rsidR="00B60A02" w:rsidRPr="009F3BEE">
        <w:rPr>
          <w:rFonts w:asciiTheme="minorEastAsia" w:hAnsiTheme="minorEastAsia"/>
          <w:color w:val="000000"/>
          <w:sz w:val="24"/>
          <w:szCs w:val="24"/>
        </w:rPr>
        <w:t>上海市浦东新区人民法院经审理认为，《〈热血传奇〉最终用户使用许可协议》、《关于维护在线游戏运行环境和公平性的补充条款》、《用户服务条款》、《用户须知》、《玩家守则》等是被告与原告间关于服务合同权利义务的约定，同时也是被告与其他玩家关于服务合同的约定。被告负有根据诚实信用原则努力维护游戏的公平环境、平等保护不同玩家利益的义务。案外人陈海静游戏帐户中的包括本案所涉“复活戒指”、“麻痹戒指”在内的11个游戏装备几乎在同一时间被转出属于异常情况。在陈海静向温州市公安局鹿城区分局网监大队报案游戏装备失窃、公安部门也向被告发出了协查函的情况下，为了避免系争游戏装备再行流转造成玩家不必要的损失、也为了公安部门顺利调查，被告在涉案“麻痹戒指”、“复活戒指”权属尚不明朗的情况下，对之采取暂时冻结的措施属于合理的措施，并</w:t>
      </w:r>
      <w:r w:rsidR="00B60A02" w:rsidRPr="009F3BEE">
        <w:rPr>
          <w:rFonts w:asciiTheme="minorEastAsia" w:hAnsiTheme="minorEastAsia"/>
          <w:color w:val="000000"/>
          <w:sz w:val="24"/>
          <w:szCs w:val="24"/>
        </w:rPr>
        <w:lastRenderedPageBreak/>
        <w:t>不违反诚实信用原则。原告在目前的情况下诉请被告解除对涉案装备的冻结，难以支持。因此，根据《中华人民共和国合同法》第六条之规定，判决原告的诉讼请求不予支持。</w:t>
      </w:r>
      <w:r w:rsidR="00B60A02" w:rsidRPr="009F3BEE">
        <w:rPr>
          <w:rStyle w:val="apple-converted-space"/>
          <w:rFonts w:asciiTheme="minorEastAsia" w:hAnsiTheme="minorEastAsia"/>
          <w:color w:val="000000"/>
          <w:sz w:val="24"/>
          <w:szCs w:val="24"/>
        </w:rPr>
        <w:t> </w:t>
      </w:r>
    </w:p>
    <w:p w:rsidR="009F3BEE" w:rsidRPr="009F3BEE" w:rsidRDefault="00B60A02" w:rsidP="009F3BEE">
      <w:pPr>
        <w:pStyle w:val="a5"/>
        <w:numPr>
          <w:ilvl w:val="0"/>
          <w:numId w:val="1"/>
        </w:numPr>
        <w:spacing w:line="360" w:lineRule="auto"/>
        <w:ind w:firstLineChars="0"/>
        <w:rPr>
          <w:rFonts w:hint="eastAsia"/>
          <w:b/>
        </w:rPr>
      </w:pPr>
      <w:r w:rsidRPr="009F3BEE">
        <w:rPr>
          <w:rFonts w:hint="eastAsia"/>
          <w:b/>
        </w:rPr>
        <w:t>分析</w:t>
      </w:r>
    </w:p>
    <w:p w:rsidR="00B60A02" w:rsidRPr="009F3BEE" w:rsidRDefault="00B60A02" w:rsidP="009F3BEE">
      <w:pPr>
        <w:spacing w:line="360" w:lineRule="auto"/>
        <w:ind w:firstLineChars="200" w:firstLine="480"/>
        <w:rPr>
          <w:rFonts w:asciiTheme="minorEastAsia" w:hAnsiTheme="minorEastAsia"/>
          <w:sz w:val="24"/>
          <w:szCs w:val="24"/>
        </w:rPr>
      </w:pPr>
      <w:r w:rsidRPr="009F3BEE">
        <w:rPr>
          <w:rFonts w:asciiTheme="minorEastAsia" w:hAnsiTheme="minorEastAsia"/>
          <w:color w:val="000000"/>
          <w:sz w:val="24"/>
          <w:szCs w:val="24"/>
        </w:rPr>
        <w:t>本案中，作为运营商的被告，既是虚拟装备债权凭证所指向的义务方，也是网络游戏虚拟世界的管理方，其必须对失窃人与买受人的利益做一平衡。既要保障准占有人的利益，又要维护权利人的利益；既要保障网络安全，又要维护游戏装备的正常流转。运营商在接到公安机关网络安全监察部门根据陈海静的报案而出具的协查函之后，为了避免系争游戏装备再行流转造成玩家不必要的损失、也为了公安部门顺利调查，在系争“麻痹戒指”、“复活戒指”权属尚不明朗的情况下，对之采取暂时冻结的措施，这既可以视为其为保障原占有人回复请求权得以实现的“财产保全”措施，也可以视为运营商作为游戏管理者维护游戏秩序的行使职责的行为。该措施并没有违反诚实信用原则，原告诉请不应得到支持。</w:t>
      </w:r>
      <w:r w:rsidRPr="009F3BEE">
        <w:rPr>
          <w:rStyle w:val="apple-converted-space"/>
          <w:rFonts w:asciiTheme="minorEastAsia" w:hAnsiTheme="minorEastAsia"/>
          <w:color w:val="000000"/>
          <w:sz w:val="24"/>
          <w:szCs w:val="24"/>
        </w:rPr>
        <w:t> </w:t>
      </w:r>
    </w:p>
    <w:sectPr w:rsidR="00B60A02" w:rsidRPr="009F3BEE" w:rsidSect="007A63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F83" w:rsidRDefault="00985F83" w:rsidP="00F125C3">
      <w:r>
        <w:separator/>
      </w:r>
    </w:p>
  </w:endnote>
  <w:endnote w:type="continuationSeparator" w:id="1">
    <w:p w:rsidR="00985F83" w:rsidRDefault="00985F83" w:rsidP="00F125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F83" w:rsidRDefault="00985F83" w:rsidP="00F125C3">
      <w:r>
        <w:separator/>
      </w:r>
    </w:p>
  </w:footnote>
  <w:footnote w:type="continuationSeparator" w:id="1">
    <w:p w:rsidR="00985F83" w:rsidRDefault="00985F83" w:rsidP="00F125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AA594D"/>
    <w:multiLevelType w:val="hybridMultilevel"/>
    <w:tmpl w:val="4F3C2F02"/>
    <w:lvl w:ilvl="0" w:tplc="04090001">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25C3"/>
    <w:rsid w:val="000E4DD2"/>
    <w:rsid w:val="00262A7B"/>
    <w:rsid w:val="004B214F"/>
    <w:rsid w:val="007A6350"/>
    <w:rsid w:val="00822CC3"/>
    <w:rsid w:val="008323F5"/>
    <w:rsid w:val="00893927"/>
    <w:rsid w:val="00985F83"/>
    <w:rsid w:val="009F3BEE"/>
    <w:rsid w:val="00B14C6F"/>
    <w:rsid w:val="00B60A02"/>
    <w:rsid w:val="00BC79DB"/>
    <w:rsid w:val="00EC436E"/>
    <w:rsid w:val="00F12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3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25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25C3"/>
    <w:rPr>
      <w:sz w:val="18"/>
      <w:szCs w:val="18"/>
    </w:rPr>
  </w:style>
  <w:style w:type="paragraph" w:styleId="a4">
    <w:name w:val="footer"/>
    <w:basedOn w:val="a"/>
    <w:link w:val="Char0"/>
    <w:uiPriority w:val="99"/>
    <w:semiHidden/>
    <w:unhideWhenUsed/>
    <w:rsid w:val="00F125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25C3"/>
    <w:rPr>
      <w:sz w:val="18"/>
      <w:szCs w:val="18"/>
    </w:rPr>
  </w:style>
  <w:style w:type="character" w:customStyle="1" w:styleId="apple-converted-space">
    <w:name w:val="apple-converted-space"/>
    <w:basedOn w:val="a0"/>
    <w:rsid w:val="00F125C3"/>
  </w:style>
  <w:style w:type="paragraph" w:styleId="a5">
    <w:name w:val="List Paragraph"/>
    <w:basedOn w:val="a"/>
    <w:uiPriority w:val="34"/>
    <w:qFormat/>
    <w:rsid w:val="009F3BE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203</Words>
  <Characters>1161</Characters>
  <Application>Microsoft Office Word</Application>
  <DocSecurity>0</DocSecurity>
  <Lines>9</Lines>
  <Paragraphs>2</Paragraphs>
  <ScaleCrop>false</ScaleCrop>
  <Company>微软中国</Company>
  <LinksUpToDate>false</LinksUpToDate>
  <CharactersWithSpaces>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8</cp:revision>
  <dcterms:created xsi:type="dcterms:W3CDTF">2013-07-18T08:19:00Z</dcterms:created>
  <dcterms:modified xsi:type="dcterms:W3CDTF">2013-07-23T17:44:00Z</dcterms:modified>
</cp:coreProperties>
</file>